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DD" w:rsidRDefault="000D47DD" w:rsidP="00EE417B">
      <w:pPr>
        <w:widowControl/>
        <w:shd w:val="clear" w:color="auto" w:fill="FFFFFF"/>
        <w:spacing w:before="100" w:beforeAutospacing="1" w:after="100" w:afterAutospacing="1"/>
        <w:jc w:val="center"/>
        <w:outlineLvl w:val="0"/>
        <w:rPr>
          <w:rFonts w:ascii="黑体" w:eastAsia="黑体" w:hAnsi="华文细黑" w:hint="eastAsia"/>
          <w:sz w:val="36"/>
          <w:szCs w:val="36"/>
        </w:rPr>
      </w:pPr>
    </w:p>
    <w:p w:rsidR="000D47DD" w:rsidRDefault="000D47DD" w:rsidP="00EE417B">
      <w:pPr>
        <w:widowControl/>
        <w:shd w:val="clear" w:color="auto" w:fill="FFFFFF"/>
        <w:spacing w:before="100" w:beforeAutospacing="1" w:after="100" w:afterAutospacing="1"/>
        <w:jc w:val="center"/>
        <w:outlineLvl w:val="0"/>
        <w:rPr>
          <w:rFonts w:ascii="黑体" w:eastAsia="黑体" w:hAnsi="华文细黑" w:hint="eastAsia"/>
          <w:sz w:val="36"/>
          <w:szCs w:val="36"/>
        </w:rPr>
      </w:pPr>
    </w:p>
    <w:p w:rsidR="00EE417B" w:rsidRPr="00DD3F54" w:rsidRDefault="00EE417B" w:rsidP="00EE417B">
      <w:pPr>
        <w:widowControl/>
        <w:shd w:val="clear" w:color="auto" w:fill="FFFFFF"/>
        <w:spacing w:before="100" w:beforeAutospacing="1" w:after="100" w:afterAutospacing="1"/>
        <w:jc w:val="center"/>
        <w:outlineLvl w:val="0"/>
        <w:rPr>
          <w:rFonts w:ascii="黑体" w:eastAsia="黑体" w:hAnsi="华文细黑"/>
          <w:sz w:val="36"/>
          <w:szCs w:val="36"/>
        </w:rPr>
      </w:pPr>
      <w:r w:rsidRPr="00DD3F54">
        <w:rPr>
          <w:rFonts w:ascii="黑体" w:eastAsia="黑体" w:hAnsi="华文细黑" w:hint="eastAsia"/>
          <w:sz w:val="36"/>
          <w:szCs w:val="36"/>
        </w:rPr>
        <w:t>关于进一步加强公务卡使用管理的通知</w:t>
      </w:r>
    </w:p>
    <w:p w:rsidR="00EE417B" w:rsidRPr="007852D8" w:rsidRDefault="00EE417B" w:rsidP="00EE417B">
      <w:pPr>
        <w:pStyle w:val="a5"/>
        <w:shd w:val="clear" w:color="auto" w:fill="FFFFFF"/>
        <w:spacing w:before="0" w:beforeAutospacing="0" w:after="0" w:afterAutospacing="0" w:line="403" w:lineRule="atLeast"/>
        <w:rPr>
          <w:rFonts w:ascii="华文细黑" w:eastAsia="华文细黑" w:hAnsi="华文细黑" w:cstheme="minorBidi"/>
          <w:kern w:val="2"/>
          <w:sz w:val="30"/>
          <w:szCs w:val="30"/>
        </w:rPr>
      </w:pPr>
      <w:r w:rsidRPr="007852D8">
        <w:rPr>
          <w:rFonts w:ascii="华文细黑" w:eastAsia="华文细黑" w:hAnsi="华文细黑" w:cstheme="minorBidi" w:hint="eastAsia"/>
          <w:kern w:val="2"/>
          <w:sz w:val="30"/>
          <w:szCs w:val="30"/>
        </w:rPr>
        <w:t>各单位、各部门：</w:t>
      </w:r>
    </w:p>
    <w:p w:rsidR="003C40C7" w:rsidRPr="007852D8" w:rsidRDefault="003C40C7" w:rsidP="007852D8">
      <w:pPr>
        <w:pStyle w:val="a5"/>
        <w:shd w:val="clear" w:color="auto" w:fill="FFFFFF"/>
        <w:spacing w:before="0" w:beforeAutospacing="0" w:after="0" w:afterAutospacing="0" w:line="403" w:lineRule="atLeast"/>
        <w:ind w:firstLineChars="200" w:firstLine="600"/>
        <w:rPr>
          <w:rFonts w:ascii="华文细黑" w:eastAsia="华文细黑" w:hAnsi="华文细黑" w:cstheme="minorBidi"/>
          <w:kern w:val="2"/>
          <w:sz w:val="30"/>
          <w:szCs w:val="30"/>
        </w:rPr>
      </w:pPr>
      <w:r w:rsidRPr="007852D8">
        <w:rPr>
          <w:rFonts w:ascii="华文细黑" w:eastAsia="华文细黑" w:hAnsi="华文细黑" w:cstheme="minorBidi" w:hint="eastAsia"/>
          <w:kern w:val="2"/>
          <w:sz w:val="30"/>
          <w:szCs w:val="30"/>
        </w:rPr>
        <w:t>为进一步加强和规范公务支出管理，严格落实《山东省省级预算单位实施公务卡制度监督管理暂行办法》和《潍坊学院公务卡报销结算管理办法》，确保公务卡制度在我校执行规范化、制度化、常态化，现就有关事项通知如下：</w:t>
      </w:r>
    </w:p>
    <w:p w:rsidR="00203E5E" w:rsidRDefault="000D47DD" w:rsidP="00203E5E">
      <w:pPr>
        <w:pStyle w:val="a5"/>
        <w:shd w:val="clear" w:color="auto" w:fill="FFFFFF"/>
        <w:spacing w:before="0" w:beforeAutospacing="0" w:after="0" w:afterAutospacing="0" w:line="403" w:lineRule="atLeast"/>
        <w:ind w:firstLineChars="200" w:firstLine="600"/>
        <w:rPr>
          <w:rFonts w:ascii="华文细黑" w:eastAsia="华文细黑" w:hAnsi="华文细黑" w:cstheme="minorBidi"/>
          <w:kern w:val="2"/>
          <w:sz w:val="30"/>
          <w:szCs w:val="30"/>
        </w:rPr>
      </w:pPr>
      <w:r w:rsidRPr="007852D8">
        <w:rPr>
          <w:rFonts w:ascii="华文细黑" w:eastAsia="华文细黑" w:hAnsi="华文细黑" w:cstheme="minorBidi" w:hint="eastAsia"/>
          <w:kern w:val="2"/>
          <w:sz w:val="30"/>
          <w:szCs w:val="30"/>
        </w:rPr>
        <w:t>自2019年5月1日起，</w:t>
      </w:r>
      <w:r w:rsidR="003C40C7" w:rsidRPr="007852D8">
        <w:rPr>
          <w:rFonts w:ascii="华文细黑" w:eastAsia="华文细黑" w:hAnsi="华文细黑" w:cstheme="minorBidi" w:hint="eastAsia"/>
          <w:kern w:val="2"/>
          <w:sz w:val="30"/>
          <w:szCs w:val="30"/>
        </w:rPr>
        <w:t>凡《</w:t>
      </w:r>
      <w:r w:rsidR="003C40C7" w:rsidRPr="007852D8">
        <w:rPr>
          <w:rFonts w:ascii="华文细黑" w:eastAsia="华文细黑" w:hAnsi="华文细黑" w:cstheme="minorBidi"/>
          <w:kern w:val="2"/>
          <w:sz w:val="30"/>
          <w:szCs w:val="30"/>
        </w:rPr>
        <w:t>山东省省级预算单位公务卡强制消费目录</w:t>
      </w:r>
      <w:r>
        <w:rPr>
          <w:rFonts w:ascii="华文细黑" w:eastAsia="华文细黑" w:hAnsi="华文细黑" w:cstheme="minorBidi" w:hint="eastAsia"/>
          <w:kern w:val="2"/>
          <w:sz w:val="30"/>
          <w:szCs w:val="30"/>
        </w:rPr>
        <w:t>》规定的公务支出，</w:t>
      </w:r>
      <w:r w:rsidRPr="007852D8">
        <w:rPr>
          <w:rFonts w:ascii="华文细黑" w:eastAsia="华文细黑" w:hAnsi="华文细黑" w:cstheme="minorBidi" w:hint="eastAsia"/>
          <w:kern w:val="2"/>
          <w:sz w:val="30"/>
          <w:szCs w:val="30"/>
        </w:rPr>
        <w:t>均须按规定使用公务卡结算</w:t>
      </w:r>
      <w:r>
        <w:rPr>
          <w:rFonts w:ascii="华文细黑" w:eastAsia="华文细黑" w:hAnsi="华文细黑" w:cstheme="minorBidi" w:hint="eastAsia"/>
          <w:kern w:val="2"/>
          <w:sz w:val="30"/>
          <w:szCs w:val="30"/>
        </w:rPr>
        <w:t>，未使用公务卡结算的，学校原则上</w:t>
      </w:r>
      <w:r w:rsidR="00203E5E">
        <w:rPr>
          <w:rFonts w:ascii="华文细黑" w:eastAsia="华文细黑" w:hAnsi="华文细黑" w:cstheme="minorBidi" w:hint="eastAsia"/>
          <w:kern w:val="2"/>
          <w:sz w:val="30"/>
          <w:szCs w:val="30"/>
        </w:rPr>
        <w:t>不予报销。</w:t>
      </w:r>
    </w:p>
    <w:p w:rsidR="00203E5E" w:rsidRPr="000D47DD" w:rsidRDefault="00203E5E" w:rsidP="00203E5E">
      <w:pPr>
        <w:pStyle w:val="a5"/>
        <w:shd w:val="clear" w:color="auto" w:fill="FFFFFF"/>
        <w:spacing w:before="0" w:beforeAutospacing="0" w:after="0" w:afterAutospacing="0" w:line="403" w:lineRule="atLeast"/>
        <w:ind w:firstLineChars="200" w:firstLine="600"/>
        <w:rPr>
          <w:rFonts w:ascii="华文细黑" w:eastAsia="华文细黑" w:hAnsi="华文细黑" w:cstheme="minorBidi"/>
          <w:kern w:val="2"/>
          <w:sz w:val="30"/>
          <w:szCs w:val="30"/>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华文细黑" w:eastAsia="华文细黑" w:hAnsi="华文细黑"/>
          <w:sz w:val="30"/>
          <w:szCs w:val="30"/>
        </w:rPr>
      </w:pPr>
      <w:r>
        <w:rPr>
          <w:rFonts w:ascii="华文细黑" w:eastAsia="华文细黑" w:hAnsi="华文细黑" w:hint="eastAsia"/>
          <w:sz w:val="30"/>
          <w:szCs w:val="30"/>
        </w:rPr>
        <w:t xml:space="preserve">                                    </w:t>
      </w:r>
      <w:r w:rsidRPr="007852D8">
        <w:rPr>
          <w:rFonts w:ascii="华文细黑" w:eastAsia="华文细黑" w:hAnsi="华文细黑" w:hint="eastAsia"/>
          <w:sz w:val="30"/>
          <w:szCs w:val="30"/>
        </w:rPr>
        <w:t>财务处</w:t>
      </w:r>
    </w:p>
    <w:p w:rsidR="008748ED" w:rsidRDefault="008748ED" w:rsidP="00963910">
      <w:pPr>
        <w:spacing w:line="440" w:lineRule="exact"/>
        <w:ind w:rightChars="-87" w:right="-183"/>
        <w:jc w:val="center"/>
        <w:rPr>
          <w:rFonts w:ascii="宋体" w:hAnsi="宋体"/>
          <w:b/>
          <w:szCs w:val="21"/>
        </w:rPr>
      </w:pPr>
      <w:r>
        <w:rPr>
          <w:rFonts w:ascii="华文细黑" w:eastAsia="华文细黑" w:hAnsi="华文细黑" w:hint="eastAsia"/>
          <w:sz w:val="30"/>
          <w:szCs w:val="30"/>
        </w:rPr>
        <w:t xml:space="preserve">                                   2019.04.16</w:t>
      </w: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Default="00963910" w:rsidP="00963910">
      <w:pPr>
        <w:spacing w:line="440" w:lineRule="exact"/>
        <w:ind w:rightChars="-87" w:right="-183"/>
        <w:jc w:val="center"/>
        <w:rPr>
          <w:rFonts w:ascii="宋体" w:hAnsi="宋体"/>
          <w:b/>
          <w:szCs w:val="21"/>
        </w:rPr>
      </w:pPr>
    </w:p>
    <w:p w:rsidR="00963910" w:rsidRPr="003B7B4B" w:rsidRDefault="003B7B4B" w:rsidP="00963910">
      <w:pPr>
        <w:spacing w:line="440" w:lineRule="exact"/>
        <w:ind w:rightChars="-87" w:right="-183"/>
        <w:rPr>
          <w:rFonts w:ascii="华文细黑" w:eastAsia="华文细黑" w:hAnsi="华文细黑"/>
          <w:sz w:val="30"/>
          <w:szCs w:val="30"/>
        </w:rPr>
      </w:pPr>
      <w:r w:rsidRPr="003B7B4B">
        <w:rPr>
          <w:rFonts w:ascii="华文细黑" w:eastAsia="华文细黑" w:hAnsi="华文细黑" w:hint="eastAsia"/>
          <w:sz w:val="30"/>
          <w:szCs w:val="30"/>
        </w:rPr>
        <w:t>附件</w:t>
      </w:r>
      <w:r>
        <w:rPr>
          <w:rFonts w:ascii="华文细黑" w:eastAsia="华文细黑" w:hAnsi="华文细黑" w:hint="eastAsia"/>
          <w:sz w:val="30"/>
          <w:szCs w:val="30"/>
        </w:rPr>
        <w:t>：</w:t>
      </w:r>
      <w:r w:rsidRPr="003B7B4B">
        <w:rPr>
          <w:rFonts w:ascii="华文细黑" w:eastAsia="华文细黑" w:hAnsi="华文细黑" w:hint="eastAsia"/>
          <w:sz w:val="30"/>
          <w:szCs w:val="30"/>
        </w:rPr>
        <w:t>山东省省级预算单位公务卡强制消费目录</w:t>
      </w:r>
    </w:p>
    <w:p w:rsidR="00963910" w:rsidRPr="003B7B4B" w:rsidRDefault="00963910" w:rsidP="00963910">
      <w:pPr>
        <w:spacing w:line="440" w:lineRule="exact"/>
        <w:ind w:rightChars="-87" w:right="-183"/>
        <w:rPr>
          <w:rFonts w:ascii="华文细黑" w:eastAsia="华文细黑" w:hAnsi="华文细黑"/>
          <w:sz w:val="30"/>
          <w:szCs w:val="30"/>
        </w:rPr>
      </w:pPr>
    </w:p>
    <w:p w:rsidR="00963910" w:rsidRPr="00963910" w:rsidRDefault="00963910" w:rsidP="00963910">
      <w:pPr>
        <w:spacing w:line="440" w:lineRule="exact"/>
        <w:ind w:rightChars="-87" w:right="-183"/>
        <w:rPr>
          <w:rFonts w:ascii="宋体" w:hAnsi="宋体"/>
          <w:b/>
          <w:sz w:val="32"/>
          <w:szCs w:val="32"/>
        </w:rPr>
      </w:pPr>
      <w:r w:rsidRPr="00963910">
        <w:rPr>
          <w:rFonts w:ascii="宋体" w:hAnsi="宋体" w:hint="eastAsia"/>
          <w:b/>
          <w:sz w:val="32"/>
          <w:szCs w:val="32"/>
        </w:rPr>
        <w:lastRenderedPageBreak/>
        <w:t>附件：</w:t>
      </w:r>
    </w:p>
    <w:p w:rsidR="00963910" w:rsidRPr="00963910" w:rsidRDefault="00963910" w:rsidP="00963910">
      <w:pPr>
        <w:spacing w:line="440" w:lineRule="exact"/>
        <w:ind w:rightChars="-87" w:right="-183"/>
        <w:jc w:val="center"/>
        <w:rPr>
          <w:rFonts w:ascii="宋体" w:hAnsi="宋体"/>
          <w:b/>
          <w:sz w:val="32"/>
          <w:szCs w:val="32"/>
        </w:rPr>
      </w:pPr>
      <w:r w:rsidRPr="00963910">
        <w:rPr>
          <w:rFonts w:ascii="宋体" w:hAnsi="宋体" w:hint="eastAsia"/>
          <w:b/>
          <w:sz w:val="32"/>
          <w:szCs w:val="32"/>
        </w:rPr>
        <w:t>山东省省级预算单位公务卡强制消费目录</w:t>
      </w:r>
    </w:p>
    <w:p w:rsidR="00963910" w:rsidRDefault="00963910" w:rsidP="00963910">
      <w:pPr>
        <w:ind w:rightChars="-87" w:right="-183"/>
        <w:rPr>
          <w:rFonts w:ascii="宋体" w:hAnsi="宋体"/>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5812"/>
      </w:tblGrid>
      <w:tr w:rsidR="00963910" w:rsidTr="00963910">
        <w:trPr>
          <w:trHeight w:val="798"/>
        </w:trPr>
        <w:tc>
          <w:tcPr>
            <w:tcW w:w="851" w:type="dxa"/>
            <w:vAlign w:val="center"/>
          </w:tcPr>
          <w:p w:rsidR="00963910" w:rsidRPr="00963910" w:rsidRDefault="00963910" w:rsidP="004467D7">
            <w:pPr>
              <w:jc w:val="center"/>
              <w:rPr>
                <w:rFonts w:ascii="宋体" w:hAnsi="宋体"/>
                <w:sz w:val="28"/>
                <w:szCs w:val="28"/>
              </w:rPr>
            </w:pPr>
            <w:r w:rsidRPr="00963910">
              <w:rPr>
                <w:rFonts w:ascii="宋体" w:hAnsi="宋体" w:hint="eastAsia"/>
                <w:sz w:val="28"/>
                <w:szCs w:val="28"/>
              </w:rPr>
              <w:t>序号</w:t>
            </w:r>
          </w:p>
        </w:tc>
        <w:tc>
          <w:tcPr>
            <w:tcW w:w="1843" w:type="dxa"/>
            <w:vAlign w:val="center"/>
          </w:tcPr>
          <w:p w:rsidR="00963910" w:rsidRPr="00963910" w:rsidRDefault="00963910" w:rsidP="004467D7">
            <w:pPr>
              <w:jc w:val="center"/>
              <w:rPr>
                <w:rFonts w:ascii="宋体" w:hAnsi="宋体"/>
                <w:sz w:val="28"/>
                <w:szCs w:val="28"/>
              </w:rPr>
            </w:pPr>
            <w:r w:rsidRPr="00963910">
              <w:rPr>
                <w:rFonts w:ascii="宋体" w:hAnsi="宋体" w:hint="eastAsia"/>
                <w:sz w:val="28"/>
                <w:szCs w:val="28"/>
              </w:rPr>
              <w:t>公务卡强制消费目录</w:t>
            </w:r>
          </w:p>
        </w:tc>
        <w:tc>
          <w:tcPr>
            <w:tcW w:w="5812" w:type="dxa"/>
            <w:vAlign w:val="center"/>
          </w:tcPr>
          <w:p w:rsidR="00963910" w:rsidRPr="00963910" w:rsidRDefault="00963910" w:rsidP="00963910">
            <w:pPr>
              <w:ind w:firstLineChars="950" w:firstLine="2660"/>
              <w:rPr>
                <w:rFonts w:ascii="宋体" w:hAnsi="宋体"/>
                <w:sz w:val="28"/>
                <w:szCs w:val="28"/>
              </w:rPr>
            </w:pPr>
            <w:r w:rsidRPr="00963910">
              <w:rPr>
                <w:rFonts w:ascii="宋体" w:hAnsi="宋体" w:hint="eastAsia"/>
                <w:sz w:val="28"/>
                <w:szCs w:val="28"/>
              </w:rPr>
              <w:t>备    注</w:t>
            </w:r>
          </w:p>
        </w:tc>
      </w:tr>
      <w:tr w:rsidR="00963910" w:rsidTr="00963910">
        <w:trPr>
          <w:trHeight w:val="749"/>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01</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办公费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指单位购买按财务规定不符合固定资产确认标准的日常办公用品支出、书报杂志等支出。</w:t>
            </w:r>
          </w:p>
        </w:tc>
      </w:tr>
      <w:tr w:rsidR="00963910" w:rsidTr="00963910">
        <w:trPr>
          <w:trHeight w:val="576"/>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02</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差旅费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指单位工作人员出差支付的住宿费、购买机票支出等。</w:t>
            </w:r>
          </w:p>
        </w:tc>
      </w:tr>
      <w:tr w:rsidR="00963910" w:rsidTr="00963910">
        <w:trPr>
          <w:trHeight w:val="805"/>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03</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维修（护）费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指单位日常开支的固定资产维修和维护（不包括车船等交通工具）费用，网络信息系统运行与维护费用。</w:t>
            </w:r>
          </w:p>
        </w:tc>
      </w:tr>
      <w:tr w:rsidR="00963910" w:rsidTr="00963910">
        <w:trPr>
          <w:trHeight w:val="860"/>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04</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会议费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指会议中按规定开支的房租费、伙食补助费以及文件资料的印刷费、会议场地租用费等。</w:t>
            </w:r>
          </w:p>
        </w:tc>
      </w:tr>
      <w:tr w:rsidR="00963910" w:rsidTr="00963910">
        <w:trPr>
          <w:trHeight w:val="409"/>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05</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培训费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指各类培训支出。</w:t>
            </w:r>
          </w:p>
        </w:tc>
      </w:tr>
      <w:tr w:rsidR="00963910" w:rsidTr="00963910">
        <w:trPr>
          <w:trHeight w:val="1516"/>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06</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专用材料费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963910" w:rsidTr="00963910">
        <w:trPr>
          <w:trHeight w:val="1178"/>
        </w:trPr>
        <w:tc>
          <w:tcPr>
            <w:tcW w:w="851"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07</w:t>
            </w:r>
          </w:p>
        </w:tc>
        <w:tc>
          <w:tcPr>
            <w:tcW w:w="1843" w:type="dxa"/>
            <w:vAlign w:val="center"/>
          </w:tcPr>
          <w:p w:rsidR="00963910" w:rsidRPr="00963910" w:rsidRDefault="00963910" w:rsidP="00963910">
            <w:pPr>
              <w:snapToGrid w:val="0"/>
              <w:spacing w:line="360" w:lineRule="auto"/>
              <w:jc w:val="center"/>
              <w:rPr>
                <w:rFonts w:ascii="宋体" w:hAnsi="宋体"/>
                <w:sz w:val="28"/>
                <w:szCs w:val="28"/>
              </w:rPr>
            </w:pPr>
            <w:r w:rsidRPr="00963910">
              <w:rPr>
                <w:rFonts w:ascii="宋体" w:hAnsi="宋体" w:hint="eastAsia"/>
                <w:sz w:val="28"/>
                <w:szCs w:val="28"/>
              </w:rPr>
              <w:t>公务用车运行维护费</w:t>
            </w:r>
          </w:p>
        </w:tc>
        <w:tc>
          <w:tcPr>
            <w:tcW w:w="5812" w:type="dxa"/>
            <w:vAlign w:val="center"/>
          </w:tcPr>
          <w:p w:rsidR="00963910" w:rsidRPr="00963910" w:rsidRDefault="00963910" w:rsidP="00963910">
            <w:pPr>
              <w:snapToGrid w:val="0"/>
              <w:spacing w:line="360" w:lineRule="auto"/>
              <w:ind w:firstLineChars="200" w:firstLine="560"/>
              <w:rPr>
                <w:rFonts w:ascii="宋体" w:hAnsi="宋体"/>
                <w:sz w:val="28"/>
                <w:szCs w:val="28"/>
              </w:rPr>
            </w:pPr>
            <w:r w:rsidRPr="00963910">
              <w:rPr>
                <w:rFonts w:ascii="宋体" w:hAnsi="宋体" w:hint="eastAsia"/>
                <w:sz w:val="28"/>
                <w:szCs w:val="28"/>
              </w:rPr>
              <w:t>指公务用车的燃料费、维修费、保险费等支出。</w:t>
            </w:r>
          </w:p>
        </w:tc>
      </w:tr>
    </w:tbl>
    <w:p w:rsidR="00AD67B5" w:rsidRDefault="00AD67B5" w:rsidP="00963910"/>
    <w:sectPr w:rsidR="00AD67B5" w:rsidSect="00F36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FC" w:rsidRDefault="004B4BFC" w:rsidP="003C40C7">
      <w:r>
        <w:separator/>
      </w:r>
    </w:p>
  </w:endnote>
  <w:endnote w:type="continuationSeparator" w:id="1">
    <w:p w:rsidR="004B4BFC" w:rsidRDefault="004B4BFC" w:rsidP="003C4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FC" w:rsidRDefault="004B4BFC" w:rsidP="003C40C7">
      <w:r>
        <w:separator/>
      </w:r>
    </w:p>
  </w:footnote>
  <w:footnote w:type="continuationSeparator" w:id="1">
    <w:p w:rsidR="004B4BFC" w:rsidRDefault="004B4BFC" w:rsidP="003C4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67F5"/>
    <w:multiLevelType w:val="hybridMultilevel"/>
    <w:tmpl w:val="86E468C8"/>
    <w:lvl w:ilvl="0" w:tplc="34CE4488">
      <w:start w:val="1"/>
      <w:numFmt w:val="japaneseCounting"/>
      <w:lvlText w:val="（%1）"/>
      <w:lvlJc w:val="left"/>
      <w:pPr>
        <w:ind w:left="2064" w:hanging="1464"/>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0C7"/>
    <w:rsid w:val="000D47DD"/>
    <w:rsid w:val="00203E5E"/>
    <w:rsid w:val="003B7B4B"/>
    <w:rsid w:val="003C40C7"/>
    <w:rsid w:val="004B4BFC"/>
    <w:rsid w:val="006D3C09"/>
    <w:rsid w:val="007852D8"/>
    <w:rsid w:val="007F1699"/>
    <w:rsid w:val="008748ED"/>
    <w:rsid w:val="00963910"/>
    <w:rsid w:val="009B447D"/>
    <w:rsid w:val="00AD67B5"/>
    <w:rsid w:val="00B33852"/>
    <w:rsid w:val="00B4644D"/>
    <w:rsid w:val="00D92EAA"/>
    <w:rsid w:val="00DD3F54"/>
    <w:rsid w:val="00EE417B"/>
    <w:rsid w:val="00F36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DE"/>
    <w:pPr>
      <w:widowControl w:val="0"/>
      <w:jc w:val="both"/>
    </w:pPr>
  </w:style>
  <w:style w:type="paragraph" w:styleId="1">
    <w:name w:val="heading 1"/>
    <w:basedOn w:val="a"/>
    <w:link w:val="1Char"/>
    <w:uiPriority w:val="9"/>
    <w:qFormat/>
    <w:rsid w:val="00EE417B"/>
    <w:pPr>
      <w:widowControl/>
      <w:spacing w:before="100" w:beforeAutospacing="1" w:after="100" w:afterAutospacing="1"/>
      <w:jc w:val="left"/>
      <w:outlineLvl w:val="0"/>
    </w:pPr>
    <w:rPr>
      <w:rFonts w:ascii="微软雅黑" w:eastAsia="微软雅黑" w:hAnsi="微软雅黑"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0C7"/>
    <w:rPr>
      <w:sz w:val="18"/>
      <w:szCs w:val="18"/>
    </w:rPr>
  </w:style>
  <w:style w:type="paragraph" w:styleId="a4">
    <w:name w:val="footer"/>
    <w:basedOn w:val="a"/>
    <w:link w:val="Char0"/>
    <w:uiPriority w:val="99"/>
    <w:semiHidden/>
    <w:unhideWhenUsed/>
    <w:rsid w:val="003C40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0C7"/>
    <w:rPr>
      <w:sz w:val="18"/>
      <w:szCs w:val="18"/>
    </w:rPr>
  </w:style>
  <w:style w:type="paragraph" w:styleId="a5">
    <w:name w:val="Normal (Web)"/>
    <w:basedOn w:val="a"/>
    <w:uiPriority w:val="99"/>
    <w:semiHidden/>
    <w:unhideWhenUsed/>
    <w:rsid w:val="003C40C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C40C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E417B"/>
    <w:rPr>
      <w:rFonts w:ascii="微软雅黑" w:eastAsia="微软雅黑" w:hAnsi="微软雅黑"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4351508">
      <w:bodyDiv w:val="1"/>
      <w:marLeft w:val="0"/>
      <w:marRight w:val="0"/>
      <w:marTop w:val="0"/>
      <w:marBottom w:val="0"/>
      <w:divBdr>
        <w:top w:val="none" w:sz="0" w:space="0" w:color="auto"/>
        <w:left w:val="none" w:sz="0" w:space="0" w:color="auto"/>
        <w:bottom w:val="none" w:sz="0" w:space="0" w:color="auto"/>
        <w:right w:val="none" w:sz="0" w:space="0" w:color="auto"/>
      </w:divBdr>
      <w:divsChild>
        <w:div w:id="652563832">
          <w:marLeft w:val="0"/>
          <w:marRight w:val="0"/>
          <w:marTop w:val="240"/>
          <w:marBottom w:val="0"/>
          <w:divBdr>
            <w:top w:val="none" w:sz="0" w:space="0" w:color="auto"/>
            <w:left w:val="none" w:sz="0" w:space="0" w:color="auto"/>
            <w:bottom w:val="none" w:sz="0" w:space="0" w:color="auto"/>
            <w:right w:val="none" w:sz="0" w:space="0" w:color="auto"/>
          </w:divBdr>
          <w:divsChild>
            <w:div w:id="284388924">
              <w:marLeft w:val="0"/>
              <w:marRight w:val="0"/>
              <w:marTop w:val="0"/>
              <w:marBottom w:val="0"/>
              <w:divBdr>
                <w:top w:val="none" w:sz="0" w:space="0" w:color="auto"/>
                <w:left w:val="none" w:sz="0" w:space="0" w:color="auto"/>
                <w:bottom w:val="none" w:sz="0" w:space="0" w:color="auto"/>
                <w:right w:val="none" w:sz="0" w:space="0" w:color="auto"/>
              </w:divBdr>
              <w:divsChild>
                <w:div w:id="766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107</Words>
  <Characters>613</Characters>
  <Application>Microsoft Office Word</Application>
  <DocSecurity>0</DocSecurity>
  <Lines>5</Lines>
  <Paragraphs>1</Paragraphs>
  <ScaleCrop>false</ScaleCrop>
  <Company>china</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MC SYSTEM</cp:lastModifiedBy>
  <cp:revision>9</cp:revision>
  <cp:lastPrinted>2019-04-12T08:22:00Z</cp:lastPrinted>
  <dcterms:created xsi:type="dcterms:W3CDTF">2019-03-29T07:47:00Z</dcterms:created>
  <dcterms:modified xsi:type="dcterms:W3CDTF">2019-04-12T08:28:00Z</dcterms:modified>
</cp:coreProperties>
</file>